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27813" w:rsidR="001D0D77" w:rsidP="0040069E" w:rsidRDefault="001D0D77" w14:paraId="75697296" w14:textId="77777777">
      <w:pPr>
        <w:pStyle w:val="Heading1"/>
      </w:pPr>
    </w:p>
    <w:p w:rsidRPr="00127813" w:rsidR="001D0D77" w:rsidP="0040069E" w:rsidRDefault="001D0D77" w14:paraId="695DDA0D" w14:textId="77777777">
      <w:pPr>
        <w:pStyle w:val="Heading1"/>
      </w:pPr>
    </w:p>
    <w:p w:rsidRPr="00127813" w:rsidR="001D0D77" w:rsidP="009947D2" w:rsidRDefault="001D0D77" w14:paraId="508324C6" w14:textId="77777777">
      <w:pPr>
        <w:jc w:val="center"/>
      </w:pPr>
      <w:r w:rsidRPr="00127813">
        <w:rPr>
          <w:noProof/>
          <w:lang w:eastAsia="en-GB"/>
        </w:rPr>
        <w:drawing>
          <wp:inline distT="0" distB="0" distL="0" distR="0" wp14:anchorId="3486A0FF" wp14:editId="2BDB1F18">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295525"/>
                    </a:xfrm>
                    <a:prstGeom prst="rect">
                      <a:avLst/>
                    </a:prstGeom>
                    <a:noFill/>
                    <a:ln>
                      <a:noFill/>
                    </a:ln>
                  </pic:spPr>
                </pic:pic>
              </a:graphicData>
            </a:graphic>
          </wp:inline>
        </w:drawing>
      </w:r>
    </w:p>
    <w:p w:rsidRPr="00127813" w:rsidR="001D0D77" w:rsidP="009947D2" w:rsidRDefault="001D0D77" w14:paraId="5226AA07" w14:textId="77777777">
      <w:pPr>
        <w:pStyle w:val="Heading1"/>
        <w:jc w:val="center"/>
      </w:pPr>
    </w:p>
    <w:p w:rsidRPr="00127813" w:rsidR="001D0D77" w:rsidP="009947D2" w:rsidRDefault="001D0D77" w14:paraId="3055B02D" w14:textId="77777777">
      <w:pPr>
        <w:pStyle w:val="Heading1"/>
        <w:jc w:val="center"/>
        <w:rPr>
          <w:lang w:eastAsia="en-GB"/>
        </w:rPr>
      </w:pPr>
    </w:p>
    <w:p w:rsidRPr="009947D2" w:rsidR="001D0D77" w:rsidP="009947D2" w:rsidRDefault="00212ADE" w14:paraId="62547BD2" w14:textId="0D09C3C0">
      <w:pPr>
        <w:jc w:val="center"/>
        <w:rPr>
          <w:b/>
          <w:sz w:val="28"/>
          <w:u w:val="single"/>
        </w:rPr>
      </w:pPr>
      <w:r>
        <w:rPr>
          <w:b/>
          <w:sz w:val="28"/>
          <w:lang w:eastAsia="en-GB"/>
        </w:rPr>
        <w:t>BEREAVEMENT</w:t>
      </w:r>
      <w:r w:rsidRPr="009947D2">
        <w:rPr>
          <w:b/>
          <w:sz w:val="28"/>
          <w:lang w:eastAsia="en-GB"/>
        </w:rPr>
        <w:t xml:space="preserve"> </w:t>
      </w:r>
      <w:r w:rsidRPr="009947D2" w:rsidR="0040069E">
        <w:rPr>
          <w:b/>
          <w:sz w:val="28"/>
          <w:lang w:eastAsia="en-GB"/>
        </w:rPr>
        <w:t>LEAVE POLICY</w:t>
      </w:r>
    </w:p>
    <w:p w:rsidRPr="00127813" w:rsidR="001D0D77" w:rsidP="0040069E" w:rsidRDefault="001D0D77" w14:paraId="5E1F2072" w14:textId="77777777">
      <w:pPr>
        <w:pStyle w:val="BodyText"/>
      </w:pPr>
    </w:p>
    <w:p w:rsidRPr="00127813" w:rsidR="001D0D77" w:rsidP="0040069E" w:rsidRDefault="001D0D77" w14:paraId="6B2CAA99" w14:textId="77777777">
      <w:pPr>
        <w:pStyle w:val="BodyText"/>
      </w:pPr>
    </w:p>
    <w:p w:rsidRPr="00127813" w:rsidR="001D0D77" w:rsidP="0040069E" w:rsidRDefault="001D0D77" w14:paraId="2B99B315" w14:textId="77777777">
      <w:pPr>
        <w:pStyle w:val="BodyText"/>
      </w:pPr>
    </w:p>
    <w:p w:rsidRPr="00127813" w:rsidR="001D0D77" w:rsidP="0040069E" w:rsidRDefault="001D0D77" w14:paraId="4277FE13" w14:textId="77777777">
      <w:pPr>
        <w:pStyle w:val="BodyText"/>
      </w:pPr>
    </w:p>
    <w:tbl>
      <w:tblPr>
        <w:tblW w:w="7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1"/>
        <w:gridCol w:w="916"/>
        <w:gridCol w:w="2769"/>
        <w:gridCol w:w="2478"/>
      </w:tblGrid>
      <w:tr w:rsidRPr="00127813" w:rsidR="000D2CD5" w:rsidTr="000D2CD5" w14:paraId="3C0CCCA7" w14:textId="77777777">
        <w:tc>
          <w:tcPr>
            <w:tcW w:w="1101" w:type="dxa"/>
          </w:tcPr>
          <w:p w:rsidRPr="00127813" w:rsidR="000D2CD5" w:rsidP="0040069E" w:rsidRDefault="000D2CD5" w14:paraId="105B09C1" w14:textId="77777777">
            <w:pPr>
              <w:pStyle w:val="BodyText"/>
            </w:pPr>
            <w:r w:rsidRPr="00127813">
              <w:t xml:space="preserve">Rev </w:t>
            </w:r>
          </w:p>
        </w:tc>
        <w:tc>
          <w:tcPr>
            <w:tcW w:w="916" w:type="dxa"/>
          </w:tcPr>
          <w:p w:rsidRPr="00127813" w:rsidR="000D2CD5" w:rsidP="0040069E" w:rsidRDefault="000D2CD5" w14:paraId="0F91E557" w14:textId="77777777">
            <w:pPr>
              <w:pStyle w:val="BodyText"/>
            </w:pPr>
            <w:r w:rsidRPr="00127813">
              <w:t>Date</w:t>
            </w:r>
          </w:p>
        </w:tc>
        <w:tc>
          <w:tcPr>
            <w:tcW w:w="5247" w:type="dxa"/>
            <w:gridSpan w:val="2"/>
          </w:tcPr>
          <w:p w:rsidRPr="00127813" w:rsidR="000D2CD5" w:rsidP="0040069E" w:rsidRDefault="000D2CD5" w14:paraId="6B18053B" w14:textId="77777777">
            <w:pPr>
              <w:pStyle w:val="BodyText"/>
            </w:pPr>
            <w:r w:rsidRPr="00127813">
              <w:t xml:space="preserve">Purpose of Issue/Description of Change  </w:t>
            </w:r>
          </w:p>
        </w:tc>
      </w:tr>
      <w:tr w:rsidRPr="00127813" w:rsidR="000D2CD5" w:rsidTr="000D2CD5" w14:paraId="2D58170A" w14:textId="77777777">
        <w:tc>
          <w:tcPr>
            <w:tcW w:w="1101" w:type="dxa"/>
          </w:tcPr>
          <w:p w:rsidRPr="00127813" w:rsidR="000D2CD5" w:rsidP="0040069E" w:rsidRDefault="00E97EE4" w14:paraId="3D13D4D5" w14:textId="62463502">
            <w:pPr>
              <w:pStyle w:val="BodyText"/>
            </w:pPr>
            <w:r>
              <w:t>1</w:t>
            </w:r>
          </w:p>
        </w:tc>
        <w:tc>
          <w:tcPr>
            <w:tcW w:w="916" w:type="dxa"/>
          </w:tcPr>
          <w:p w:rsidRPr="00127813" w:rsidR="000D2CD5" w:rsidP="0040069E" w:rsidRDefault="000D2CD5" w14:paraId="3CD8C253" w14:textId="77777777">
            <w:pPr>
              <w:pStyle w:val="BodyText"/>
            </w:pPr>
            <w:r w:rsidRPr="00127813">
              <w:t>2014</w:t>
            </w:r>
          </w:p>
        </w:tc>
        <w:tc>
          <w:tcPr>
            <w:tcW w:w="5247" w:type="dxa"/>
            <w:gridSpan w:val="2"/>
          </w:tcPr>
          <w:p w:rsidRPr="00127813" w:rsidR="000D2CD5" w:rsidP="0040069E" w:rsidRDefault="000D2CD5" w14:paraId="62A3C6E9" w14:textId="77777777">
            <w:pPr>
              <w:pStyle w:val="BodyText"/>
            </w:pPr>
            <w:r w:rsidRPr="00127813">
              <w:t>Cosmetic changes</w:t>
            </w:r>
          </w:p>
        </w:tc>
      </w:tr>
      <w:tr w:rsidRPr="00127813" w:rsidR="000D2CD5" w:rsidTr="000D2CD5" w14:paraId="173DFB3F" w14:textId="77777777">
        <w:tc>
          <w:tcPr>
            <w:tcW w:w="1101" w:type="dxa"/>
          </w:tcPr>
          <w:p w:rsidRPr="00127813" w:rsidR="000D2CD5" w:rsidP="0040069E" w:rsidRDefault="00E97EE4" w14:paraId="2778B779" w14:textId="63DB6768">
            <w:pPr>
              <w:pStyle w:val="BodyText"/>
            </w:pPr>
            <w:r>
              <w:t>2</w:t>
            </w:r>
          </w:p>
        </w:tc>
        <w:tc>
          <w:tcPr>
            <w:tcW w:w="916" w:type="dxa"/>
          </w:tcPr>
          <w:p w:rsidRPr="00127813" w:rsidR="000D2CD5" w:rsidP="0040069E" w:rsidRDefault="000D2CD5" w14:paraId="5D235274" w14:textId="77777777">
            <w:pPr>
              <w:pStyle w:val="BodyText"/>
            </w:pPr>
            <w:r w:rsidRPr="00127813">
              <w:t>2015</w:t>
            </w:r>
          </w:p>
        </w:tc>
        <w:tc>
          <w:tcPr>
            <w:tcW w:w="5247" w:type="dxa"/>
            <w:gridSpan w:val="2"/>
          </w:tcPr>
          <w:p w:rsidRPr="00127813" w:rsidR="000D2CD5" w:rsidP="0040069E" w:rsidRDefault="000D2CD5" w14:paraId="2F1F2081" w14:textId="77777777">
            <w:pPr>
              <w:pStyle w:val="BodyText"/>
            </w:pPr>
            <w:r w:rsidRPr="00127813">
              <w:t>Update for clarity</w:t>
            </w:r>
          </w:p>
        </w:tc>
      </w:tr>
      <w:tr w:rsidRPr="00127813" w:rsidR="000D2CD5" w:rsidTr="000D2CD5" w14:paraId="46813EC6" w14:textId="77777777">
        <w:tc>
          <w:tcPr>
            <w:tcW w:w="1101" w:type="dxa"/>
          </w:tcPr>
          <w:p w:rsidRPr="00127813" w:rsidR="000D2CD5" w:rsidP="0040069E" w:rsidRDefault="00E97EE4" w14:paraId="3FDC5948" w14:textId="3A6C80F8">
            <w:pPr>
              <w:pStyle w:val="BodyText"/>
            </w:pPr>
            <w:r>
              <w:t>3</w:t>
            </w:r>
          </w:p>
        </w:tc>
        <w:tc>
          <w:tcPr>
            <w:tcW w:w="916" w:type="dxa"/>
          </w:tcPr>
          <w:p w:rsidRPr="00127813" w:rsidR="000D2CD5" w:rsidP="0040069E" w:rsidRDefault="000D2CD5" w14:paraId="0359FE3F" w14:textId="77777777">
            <w:pPr>
              <w:pStyle w:val="BodyText"/>
            </w:pPr>
            <w:r w:rsidRPr="00127813">
              <w:t>2016</w:t>
            </w:r>
          </w:p>
        </w:tc>
        <w:tc>
          <w:tcPr>
            <w:tcW w:w="5247" w:type="dxa"/>
            <w:gridSpan w:val="2"/>
          </w:tcPr>
          <w:p w:rsidRPr="00127813" w:rsidR="000D2CD5" w:rsidP="0040069E" w:rsidRDefault="000D2CD5" w14:paraId="2E7B5742" w14:textId="77777777">
            <w:pPr>
              <w:pStyle w:val="BodyText"/>
            </w:pPr>
            <w:r w:rsidRPr="00127813">
              <w:t>Cosmetic changes</w:t>
            </w:r>
          </w:p>
        </w:tc>
      </w:tr>
      <w:tr w:rsidRPr="00127813" w:rsidR="000D2CD5" w:rsidTr="000D2CD5" w14:paraId="0EC55AA6" w14:textId="77777777">
        <w:tc>
          <w:tcPr>
            <w:tcW w:w="1101" w:type="dxa"/>
          </w:tcPr>
          <w:p w:rsidRPr="00127813" w:rsidR="000D2CD5" w:rsidP="0040069E" w:rsidRDefault="00E97EE4" w14:paraId="675213B6" w14:textId="6F9C6B81">
            <w:pPr>
              <w:pStyle w:val="BodyText"/>
            </w:pPr>
            <w:r>
              <w:t>4</w:t>
            </w:r>
          </w:p>
        </w:tc>
        <w:tc>
          <w:tcPr>
            <w:tcW w:w="916" w:type="dxa"/>
          </w:tcPr>
          <w:p w:rsidRPr="00127813" w:rsidR="000D2CD5" w:rsidP="0040069E" w:rsidRDefault="000D2CD5" w14:paraId="52CB0887" w14:textId="77777777">
            <w:pPr>
              <w:pStyle w:val="BodyText"/>
            </w:pPr>
            <w:r w:rsidRPr="00127813">
              <w:t>2018</w:t>
            </w:r>
          </w:p>
        </w:tc>
        <w:tc>
          <w:tcPr>
            <w:tcW w:w="5247" w:type="dxa"/>
            <w:gridSpan w:val="2"/>
          </w:tcPr>
          <w:p w:rsidRPr="00127813" w:rsidR="000D2CD5" w:rsidP="0040069E" w:rsidRDefault="000D2CD5" w14:paraId="521313F6" w14:textId="77777777">
            <w:pPr>
              <w:pStyle w:val="BodyText"/>
            </w:pPr>
            <w:r>
              <w:t>Review – no changes</w:t>
            </w:r>
          </w:p>
        </w:tc>
      </w:tr>
      <w:tr w:rsidRPr="00127813" w:rsidR="000D2CD5" w:rsidTr="000D2CD5" w14:paraId="636A7600" w14:textId="77777777">
        <w:tc>
          <w:tcPr>
            <w:tcW w:w="1101" w:type="dxa"/>
          </w:tcPr>
          <w:p w:rsidRPr="00127813" w:rsidR="000D2CD5" w:rsidP="0040069E" w:rsidRDefault="00E97EE4" w14:paraId="44333A77" w14:textId="5ED523A8">
            <w:pPr>
              <w:pStyle w:val="BodyText"/>
            </w:pPr>
            <w:r>
              <w:t>5</w:t>
            </w:r>
          </w:p>
        </w:tc>
        <w:tc>
          <w:tcPr>
            <w:tcW w:w="916" w:type="dxa"/>
          </w:tcPr>
          <w:p w:rsidRPr="00127813" w:rsidR="000D2CD5" w:rsidP="0040069E" w:rsidRDefault="000D2CD5" w14:paraId="7C56CEDA" w14:textId="77777777">
            <w:pPr>
              <w:pStyle w:val="BodyText"/>
            </w:pPr>
            <w:r>
              <w:t>2020</w:t>
            </w:r>
          </w:p>
        </w:tc>
        <w:tc>
          <w:tcPr>
            <w:tcW w:w="5247" w:type="dxa"/>
            <w:gridSpan w:val="2"/>
          </w:tcPr>
          <w:p w:rsidR="000D2CD5" w:rsidP="0040069E" w:rsidRDefault="000D2CD5" w14:paraId="294A896B" w14:textId="77777777">
            <w:pPr>
              <w:pStyle w:val="BodyText"/>
            </w:pPr>
            <w:r>
              <w:t>Addition of parental bereavement leave</w:t>
            </w:r>
          </w:p>
        </w:tc>
      </w:tr>
      <w:tr w:rsidRPr="00127813" w:rsidR="000D2CD5" w:rsidTr="000D2CD5" w14:paraId="115683B1" w14:textId="77777777">
        <w:tc>
          <w:tcPr>
            <w:tcW w:w="1101" w:type="dxa"/>
          </w:tcPr>
          <w:p w:rsidR="000D2CD5" w:rsidP="0040069E" w:rsidRDefault="00E97EE4" w14:paraId="74F4B36E" w14:textId="5A300D2D">
            <w:pPr>
              <w:pStyle w:val="BodyText"/>
            </w:pPr>
            <w:r>
              <w:t>6</w:t>
            </w:r>
          </w:p>
        </w:tc>
        <w:tc>
          <w:tcPr>
            <w:tcW w:w="916" w:type="dxa"/>
          </w:tcPr>
          <w:p w:rsidR="000D2CD5" w:rsidP="0040069E" w:rsidRDefault="000D2CD5" w14:paraId="6A946B1C" w14:textId="1636CDA2">
            <w:pPr>
              <w:pStyle w:val="BodyText"/>
            </w:pPr>
            <w:r>
              <w:t>2023</w:t>
            </w:r>
          </w:p>
        </w:tc>
        <w:tc>
          <w:tcPr>
            <w:tcW w:w="5247" w:type="dxa"/>
            <w:gridSpan w:val="2"/>
          </w:tcPr>
          <w:p w:rsidR="000D2CD5" w:rsidP="0040069E" w:rsidRDefault="000D2CD5" w14:paraId="5ADDFD98" w14:textId="6A2716A8">
            <w:pPr>
              <w:pStyle w:val="BodyText"/>
            </w:pPr>
            <w:r w:rsidRPr="00E97EE4">
              <w:t>Cosmetic changes and clarity to wording that does not affect content</w:t>
            </w:r>
            <w:r>
              <w:rPr>
                <w:rStyle w:val="eop"/>
                <w:color w:val="D13438"/>
                <w:shd w:val="clear" w:color="auto" w:fill="FFFFFF"/>
              </w:rPr>
              <w:t> </w:t>
            </w:r>
          </w:p>
        </w:tc>
      </w:tr>
      <w:tr w:rsidRPr="00127813" w:rsidR="000D2CD5" w:rsidTr="000D2CD5" w14:paraId="19B20C02" w14:textId="77777777">
        <w:trPr>
          <w:trHeight w:val="780"/>
        </w:trPr>
        <w:tc>
          <w:tcPr>
            <w:tcW w:w="2017" w:type="dxa"/>
            <w:gridSpan w:val="2"/>
          </w:tcPr>
          <w:p w:rsidRPr="00127813" w:rsidR="000D2CD5" w:rsidP="0040069E" w:rsidRDefault="000D2CD5" w14:paraId="063DCC13" w14:textId="658DFA30">
            <w:pPr>
              <w:pStyle w:val="BodyText"/>
            </w:pPr>
            <w:r w:rsidRPr="00127813">
              <w:t xml:space="preserve">Policy </w:t>
            </w:r>
            <w:r w:rsidR="00E97EE4">
              <w:t>O</w:t>
            </w:r>
            <w:r w:rsidRPr="00127813">
              <w:t>fficer</w:t>
            </w:r>
          </w:p>
        </w:tc>
        <w:tc>
          <w:tcPr>
            <w:tcW w:w="2769" w:type="dxa"/>
          </w:tcPr>
          <w:p w:rsidRPr="00127813" w:rsidR="000D2CD5" w:rsidP="0040069E" w:rsidRDefault="000D2CD5" w14:paraId="0BCAA1DD" w14:textId="77777777">
            <w:pPr>
              <w:pStyle w:val="BodyText"/>
            </w:pPr>
            <w:r w:rsidRPr="00127813">
              <w:t>Senior Responsible Officer</w:t>
            </w:r>
          </w:p>
        </w:tc>
        <w:tc>
          <w:tcPr>
            <w:tcW w:w="2478" w:type="dxa"/>
          </w:tcPr>
          <w:p w:rsidRPr="00127813" w:rsidR="000D2CD5" w:rsidP="0040069E" w:rsidRDefault="000D2CD5" w14:paraId="77B04E29" w14:textId="77777777">
            <w:pPr>
              <w:pStyle w:val="BodyText"/>
            </w:pPr>
            <w:r w:rsidRPr="00127813">
              <w:t xml:space="preserve">Approved By </w:t>
            </w:r>
            <w:r w:rsidRPr="00127813">
              <w:br/>
            </w:r>
            <w:r w:rsidRPr="00127813">
              <w:t>and Date</w:t>
            </w:r>
          </w:p>
        </w:tc>
      </w:tr>
      <w:tr w:rsidRPr="00127813" w:rsidR="000D2CD5" w:rsidTr="000D2CD5" w14:paraId="6883EEE7" w14:textId="77777777">
        <w:trPr>
          <w:trHeight w:val="584"/>
        </w:trPr>
        <w:tc>
          <w:tcPr>
            <w:tcW w:w="2017" w:type="dxa"/>
            <w:gridSpan w:val="2"/>
          </w:tcPr>
          <w:p w:rsidRPr="00127813" w:rsidR="000D2CD5" w:rsidP="0040069E" w:rsidRDefault="000D2CD5" w14:paraId="5E835B87" w14:textId="6ADCCD17">
            <w:pPr>
              <w:pStyle w:val="BodyText"/>
            </w:pPr>
            <w:r>
              <w:t>Catherine Hughes</w:t>
            </w:r>
          </w:p>
        </w:tc>
        <w:tc>
          <w:tcPr>
            <w:tcW w:w="2769" w:type="dxa"/>
          </w:tcPr>
          <w:p w:rsidRPr="00127813" w:rsidR="000D2CD5" w:rsidP="0040069E" w:rsidRDefault="000D2CD5" w14:paraId="705B29B9" w14:textId="77777777">
            <w:pPr>
              <w:pStyle w:val="BodyText"/>
            </w:pPr>
            <w:r w:rsidRPr="00127813">
              <w:t>Steffan Griffiths</w:t>
            </w:r>
          </w:p>
        </w:tc>
        <w:tc>
          <w:tcPr>
            <w:tcW w:w="2478" w:type="dxa"/>
          </w:tcPr>
          <w:p w:rsidRPr="00127813" w:rsidR="000D2CD5" w:rsidP="0040069E" w:rsidRDefault="000D2CD5" w14:paraId="745C9CAF" w14:textId="32E517DC">
            <w:pPr>
              <w:pStyle w:val="BodyText"/>
            </w:pPr>
            <w:r w:rsidRPr="00127813">
              <w:t xml:space="preserve">HRTG </w:t>
            </w:r>
            <w:r>
              <w:t>06/04/2020</w:t>
            </w:r>
          </w:p>
        </w:tc>
      </w:tr>
    </w:tbl>
    <w:p w:rsidRPr="00127813" w:rsidR="00687AA4" w:rsidP="00C742DD" w:rsidRDefault="00687AA4" w14:paraId="287106DC" w14:textId="77777777">
      <w:pPr>
        <w:tabs>
          <w:tab w:val="left" w:pos="142"/>
        </w:tabs>
        <w:ind w:left="-426"/>
      </w:pPr>
    </w:p>
    <w:sdt>
      <w:sdtPr>
        <w:rPr>
          <w:rFonts w:ascii="Arial" w:hAnsi="Arial" w:eastAsia="Times New Roman" w:cs="Arial"/>
          <w:color w:val="auto"/>
          <w:sz w:val="24"/>
          <w:szCs w:val="24"/>
          <w:lang w:val="en-GB"/>
        </w:rPr>
        <w:id w:val="1973933444"/>
        <w:docPartObj>
          <w:docPartGallery w:val="Table of Contents"/>
          <w:docPartUnique/>
        </w:docPartObj>
      </w:sdtPr>
      <w:sdtEndPr>
        <w:rPr>
          <w:noProof/>
        </w:rPr>
      </w:sdtEndPr>
      <w:sdtContent>
        <w:p w:rsidRPr="0076047C" w:rsidR="0076047C" w:rsidP="00C742DD" w:rsidRDefault="001D0D77" w14:paraId="1320F1D4" w14:textId="77777777">
          <w:pPr>
            <w:pStyle w:val="TOCHeading"/>
            <w:tabs>
              <w:tab w:val="left" w:pos="142"/>
            </w:tabs>
            <w:ind w:left="-426"/>
          </w:pPr>
          <w:r w:rsidRPr="00C34329">
            <w:rPr>
              <w:rFonts w:ascii="Arial" w:hAnsi="Arial" w:cs="Arial"/>
              <w:b/>
              <w:color w:val="auto"/>
              <w:sz w:val="24"/>
              <w:szCs w:val="24"/>
            </w:rPr>
            <w:t>Contents</w:t>
          </w:r>
          <w:r w:rsidR="0076047C">
            <w:br/>
          </w:r>
        </w:p>
        <w:p w:rsidR="00211862" w:rsidRDefault="001D0D77" w14:paraId="21F72FB1" w14:textId="443445EE">
          <w:pPr>
            <w:pStyle w:val="TOC1"/>
            <w:tabs>
              <w:tab w:val="left" w:pos="440"/>
              <w:tab w:val="right" w:leader="dot" w:pos="9323"/>
            </w:tabs>
            <w:rPr>
              <w:rFonts w:asciiTheme="minorHAnsi" w:hAnsiTheme="minorHAnsi" w:eastAsiaTheme="minorEastAsia" w:cstheme="minorBidi"/>
              <w:noProof/>
              <w:sz w:val="22"/>
              <w:szCs w:val="22"/>
              <w:lang w:eastAsia="en-GB"/>
            </w:rPr>
          </w:pPr>
          <w:r w:rsidRPr="00127813">
            <w:fldChar w:fldCharType="begin"/>
          </w:r>
          <w:r w:rsidRPr="00127813">
            <w:instrText xml:space="preserve"> TOC \o "1-3" \h \z \u </w:instrText>
          </w:r>
          <w:r w:rsidRPr="00127813">
            <w:fldChar w:fldCharType="separate"/>
          </w:r>
          <w:hyperlink w:history="1" w:anchor="_Toc38976076">
            <w:r w:rsidRPr="001B2431" w:rsidR="00211862">
              <w:rPr>
                <w:rStyle w:val="Hyperlink"/>
                <w:noProof/>
              </w:rPr>
              <w:t>1</w:t>
            </w:r>
            <w:r w:rsidR="00211862">
              <w:rPr>
                <w:rFonts w:asciiTheme="minorHAnsi" w:hAnsiTheme="minorHAnsi" w:eastAsiaTheme="minorEastAsia" w:cstheme="minorBidi"/>
                <w:noProof/>
                <w:sz w:val="22"/>
                <w:szCs w:val="22"/>
                <w:lang w:eastAsia="en-GB"/>
              </w:rPr>
              <w:tab/>
            </w:r>
            <w:r w:rsidRPr="001B2431" w:rsidR="00211862">
              <w:rPr>
                <w:rStyle w:val="Hyperlink"/>
                <w:noProof/>
              </w:rPr>
              <w:t>INTRODUCTION</w:t>
            </w:r>
            <w:r w:rsidR="00211862">
              <w:rPr>
                <w:noProof/>
                <w:webHidden/>
              </w:rPr>
              <w:tab/>
            </w:r>
            <w:r w:rsidR="00211862">
              <w:rPr>
                <w:noProof/>
                <w:webHidden/>
              </w:rPr>
              <w:fldChar w:fldCharType="begin"/>
            </w:r>
            <w:r w:rsidR="00211862">
              <w:rPr>
                <w:noProof/>
                <w:webHidden/>
              </w:rPr>
              <w:instrText xml:space="preserve"> PAGEREF _Toc38976076 \h </w:instrText>
            </w:r>
            <w:r w:rsidR="00211862">
              <w:rPr>
                <w:noProof/>
                <w:webHidden/>
              </w:rPr>
            </w:r>
            <w:r w:rsidR="00211862">
              <w:rPr>
                <w:noProof/>
                <w:webHidden/>
              </w:rPr>
              <w:fldChar w:fldCharType="separate"/>
            </w:r>
            <w:r w:rsidR="00211862">
              <w:rPr>
                <w:noProof/>
                <w:webHidden/>
              </w:rPr>
              <w:t>3</w:t>
            </w:r>
            <w:r w:rsidR="00211862">
              <w:rPr>
                <w:noProof/>
                <w:webHidden/>
              </w:rPr>
              <w:fldChar w:fldCharType="end"/>
            </w:r>
          </w:hyperlink>
        </w:p>
        <w:p w:rsidR="00211862" w:rsidRDefault="00286396" w14:paraId="22ED6043" w14:textId="31C5BE2C">
          <w:pPr>
            <w:pStyle w:val="TOC1"/>
            <w:tabs>
              <w:tab w:val="left" w:pos="440"/>
              <w:tab w:val="right" w:leader="dot" w:pos="9323"/>
            </w:tabs>
            <w:rPr>
              <w:rFonts w:asciiTheme="minorHAnsi" w:hAnsiTheme="minorHAnsi" w:eastAsiaTheme="minorEastAsia" w:cstheme="minorBidi"/>
              <w:noProof/>
              <w:sz w:val="22"/>
              <w:szCs w:val="22"/>
              <w:lang w:eastAsia="en-GB"/>
            </w:rPr>
          </w:pPr>
          <w:hyperlink w:history="1" w:anchor="_Toc38976077">
            <w:r w:rsidRPr="001B2431" w:rsidR="00211862">
              <w:rPr>
                <w:rStyle w:val="Hyperlink"/>
                <w:noProof/>
              </w:rPr>
              <w:t>2</w:t>
            </w:r>
            <w:r w:rsidR="00211862">
              <w:rPr>
                <w:rFonts w:asciiTheme="minorHAnsi" w:hAnsiTheme="minorHAnsi" w:eastAsiaTheme="minorEastAsia" w:cstheme="minorBidi"/>
                <w:noProof/>
                <w:sz w:val="22"/>
                <w:szCs w:val="22"/>
                <w:lang w:eastAsia="en-GB"/>
              </w:rPr>
              <w:tab/>
            </w:r>
            <w:r w:rsidR="003161A3">
              <w:rPr>
                <w:rStyle w:val="Hyperlink"/>
                <w:noProof/>
              </w:rPr>
              <w:t>TIME OFF AND NOTIFICATION</w:t>
            </w:r>
            <w:r w:rsidR="00211862">
              <w:rPr>
                <w:noProof/>
                <w:webHidden/>
              </w:rPr>
              <w:tab/>
            </w:r>
            <w:r w:rsidR="00211862">
              <w:rPr>
                <w:noProof/>
                <w:webHidden/>
              </w:rPr>
              <w:fldChar w:fldCharType="begin"/>
            </w:r>
            <w:r w:rsidR="00211862">
              <w:rPr>
                <w:noProof/>
                <w:webHidden/>
              </w:rPr>
              <w:instrText xml:space="preserve"> PAGEREF _Toc38976077 \h </w:instrText>
            </w:r>
            <w:r w:rsidR="00211862">
              <w:rPr>
                <w:noProof/>
                <w:webHidden/>
              </w:rPr>
            </w:r>
            <w:r w:rsidR="00211862">
              <w:rPr>
                <w:noProof/>
                <w:webHidden/>
              </w:rPr>
              <w:fldChar w:fldCharType="separate"/>
            </w:r>
            <w:r w:rsidR="00211862">
              <w:rPr>
                <w:noProof/>
                <w:webHidden/>
              </w:rPr>
              <w:t>3</w:t>
            </w:r>
            <w:r w:rsidR="00211862">
              <w:rPr>
                <w:noProof/>
                <w:webHidden/>
              </w:rPr>
              <w:fldChar w:fldCharType="end"/>
            </w:r>
          </w:hyperlink>
        </w:p>
        <w:p w:rsidR="00211862" w:rsidRDefault="00E97EE4" w14:paraId="07929E58" w14:textId="346D51A7">
          <w:pPr>
            <w:pStyle w:val="TOC1"/>
            <w:tabs>
              <w:tab w:val="left" w:pos="440"/>
              <w:tab w:val="right" w:leader="dot" w:pos="9323"/>
            </w:tabs>
            <w:rPr>
              <w:noProof/>
            </w:rPr>
          </w:pPr>
          <w:hyperlink w:history="1" w:anchor="_Toc38976078">
            <w:r w:rsidRPr="001B2431" w:rsidR="00211862">
              <w:rPr>
                <w:rStyle w:val="Hyperlink"/>
                <w:noProof/>
              </w:rPr>
              <w:t>3</w:t>
            </w:r>
            <w:r w:rsidR="00211862">
              <w:rPr>
                <w:rFonts w:asciiTheme="minorHAnsi" w:hAnsiTheme="minorHAnsi" w:eastAsiaTheme="minorEastAsia" w:cstheme="minorBidi"/>
                <w:noProof/>
                <w:sz w:val="22"/>
                <w:szCs w:val="22"/>
                <w:lang w:eastAsia="en-GB"/>
              </w:rPr>
              <w:tab/>
            </w:r>
            <w:r w:rsidRPr="001B2431" w:rsidR="00211862">
              <w:rPr>
                <w:rStyle w:val="Hyperlink"/>
                <w:noProof/>
              </w:rPr>
              <w:t>RETURNING TO WORK FOLLOWING A PERIOD OF BEREAVEMENT LEAVE</w:t>
            </w:r>
            <w:r w:rsidR="00211862">
              <w:rPr>
                <w:noProof/>
                <w:webHidden/>
              </w:rPr>
              <w:tab/>
            </w:r>
            <w:r w:rsidR="00211862">
              <w:rPr>
                <w:noProof/>
                <w:webHidden/>
              </w:rPr>
              <w:fldChar w:fldCharType="begin"/>
            </w:r>
            <w:r w:rsidR="00211862">
              <w:rPr>
                <w:noProof/>
                <w:webHidden/>
              </w:rPr>
              <w:instrText xml:space="preserve"> PAGEREF _Toc38976078 \h </w:instrText>
            </w:r>
            <w:r w:rsidR="00211862">
              <w:rPr>
                <w:noProof/>
                <w:webHidden/>
              </w:rPr>
            </w:r>
            <w:r w:rsidR="00211862">
              <w:rPr>
                <w:noProof/>
                <w:webHidden/>
              </w:rPr>
              <w:fldChar w:fldCharType="separate"/>
            </w:r>
            <w:r w:rsidR="00211862">
              <w:rPr>
                <w:noProof/>
                <w:webHidden/>
              </w:rPr>
              <w:t>4</w:t>
            </w:r>
            <w:r w:rsidR="00211862">
              <w:rPr>
                <w:noProof/>
                <w:webHidden/>
              </w:rPr>
              <w:fldChar w:fldCharType="end"/>
            </w:r>
          </w:hyperlink>
        </w:p>
        <w:p w:rsidRPr="00E97EE4" w:rsidR="001D0D77" w:rsidP="00E97EE4" w:rsidRDefault="00E97EE4" w14:paraId="344F8913" w14:textId="20DD6255">
          <w:pPr>
            <w:rPr>
              <w:rFonts w:eastAsiaTheme="minorEastAsia"/>
            </w:rPr>
          </w:pPr>
          <w:r>
            <w:rPr>
              <w:rFonts w:eastAsiaTheme="minorEastAsia"/>
            </w:rPr>
            <w:t>4     POLICY REVIEW………………………………………………………………………….4</w:t>
          </w:r>
          <w:r w:rsidRPr="00127813" w:rsidR="001D0D77">
            <w:rPr>
              <w:noProof/>
            </w:rPr>
            <w:fldChar w:fldCharType="end"/>
          </w:r>
        </w:p>
      </w:sdtContent>
    </w:sdt>
    <w:p w:rsidRPr="00127813" w:rsidR="001D0D77" w:rsidP="0040069E" w:rsidRDefault="001D0D77" w14:paraId="6A4A7292" w14:textId="77777777"/>
    <w:p w:rsidRPr="00127813" w:rsidR="001D0D77" w:rsidP="0040069E" w:rsidRDefault="001D0D77" w14:paraId="451A2E9E" w14:textId="77777777"/>
    <w:p w:rsidR="0076047C" w:rsidP="0040069E" w:rsidRDefault="001D0D77" w14:paraId="187B4C9A" w14:textId="77777777">
      <w:r w:rsidRPr="00127813">
        <w:br w:type="page"/>
      </w:r>
    </w:p>
    <w:p w:rsidR="0040069E" w:rsidP="0040069E" w:rsidRDefault="0040069E" w14:paraId="4D366452" w14:textId="77777777">
      <w:pPr>
        <w:pStyle w:val="Heading1"/>
      </w:pPr>
      <w:bookmarkStart w:name="_Toc38976076" w:id="0"/>
      <w:r>
        <w:t>1</w:t>
      </w:r>
      <w:r>
        <w:tab/>
      </w:r>
      <w:r>
        <w:t>INTRODUCTION</w:t>
      </w:r>
      <w:bookmarkEnd w:id="0"/>
    </w:p>
    <w:p w:rsidR="0040069E" w:rsidP="00E97EE4" w:rsidRDefault="0040069E" w14:paraId="3AB3765B" w14:textId="3AC540AD">
      <w:pPr>
        <w:jc w:val="both"/>
      </w:pPr>
      <w:r>
        <w:t xml:space="preserve">The University recognises the sensitive and often very distressing nature of </w:t>
      </w:r>
      <w:r w:rsidR="00C742DD">
        <w:t>bereavement and</w:t>
      </w:r>
      <w:r>
        <w:t xml:space="preserve"> will endeavour to support </w:t>
      </w:r>
      <w:r w:rsidR="00C773ED">
        <w:t>colleagues</w:t>
      </w:r>
      <w:r>
        <w:t xml:space="preserve"> affected by allowing a reasonable time off work to deal with such situations.</w:t>
      </w:r>
    </w:p>
    <w:p w:rsidR="0040069E" w:rsidP="00E97EE4" w:rsidRDefault="0040069E" w14:paraId="11D04F5D" w14:textId="77777777">
      <w:pPr>
        <w:jc w:val="both"/>
      </w:pPr>
      <w:r>
        <w:t>This policy is designed to provide guidance on compassionate leave which may be granted following the death of an immediate family member or close relative.</w:t>
      </w:r>
    </w:p>
    <w:p w:rsidR="0040069E" w:rsidP="0040069E" w:rsidRDefault="0040069E" w14:paraId="7F814F24" w14:textId="2C91BAC7">
      <w:pPr>
        <w:pStyle w:val="Heading1"/>
      </w:pPr>
      <w:bookmarkStart w:name="_Toc38976077" w:id="1"/>
      <w:r>
        <w:t>2</w:t>
      </w:r>
      <w:r>
        <w:tab/>
      </w:r>
      <w:bookmarkEnd w:id="1"/>
      <w:r w:rsidR="003161A3">
        <w:t>TIME OFF AND NOTIFICATION</w:t>
      </w:r>
    </w:p>
    <w:p w:rsidR="0040069E" w:rsidP="00E97EE4" w:rsidRDefault="0040069E" w14:paraId="1EC6064D" w14:textId="2D0B7097">
      <w:pPr>
        <w:jc w:val="both"/>
      </w:pPr>
      <w:r>
        <w:t>As the circumstances, nature of relationships and required observances of different religions can vary in relation to bereavement it is difficult to be definitive in terms of the actual leave which will be granted in every situation. The information below provides generic guidance on</w:t>
      </w:r>
      <w:r w:rsidR="00C742DD">
        <w:t xml:space="preserve"> the</w:t>
      </w:r>
      <w:r>
        <w:t xml:space="preserve"> paid </w:t>
      </w:r>
      <w:r w:rsidR="00212ADE">
        <w:t>bereavement</w:t>
      </w:r>
      <w:r>
        <w:t xml:space="preserve"> leave entitlement which will typically be granted:</w:t>
      </w:r>
    </w:p>
    <w:p w:rsidR="0040069E" w:rsidP="00E97EE4" w:rsidRDefault="0040069E" w14:paraId="2DEC72F1" w14:textId="25D70631">
      <w:pPr>
        <w:pStyle w:val="ListParagraph"/>
        <w:numPr>
          <w:ilvl w:val="0"/>
          <w:numId w:val="3"/>
        </w:numPr>
        <w:jc w:val="both"/>
      </w:pPr>
      <w:r>
        <w:t xml:space="preserve">In the event of the death of an immediate family member </w:t>
      </w:r>
      <w:proofErr w:type="gramStart"/>
      <w:r>
        <w:t>i.e.</w:t>
      </w:r>
      <w:proofErr w:type="gramEnd"/>
      <w:r>
        <w:t xml:space="preserve"> a spouse, civil partner, partner, parent/stepparent, child</w:t>
      </w:r>
      <w:r w:rsidR="00C742DD">
        <w:t>/stepchild</w:t>
      </w:r>
      <w:r w:rsidR="00F029BB">
        <w:t xml:space="preserve"> (over 18 years </w:t>
      </w:r>
      <w:r w:rsidR="00212ADE">
        <w:t>of age</w:t>
      </w:r>
      <w:r w:rsidR="00F029BB">
        <w:t xml:space="preserve">), </w:t>
      </w:r>
      <w:r>
        <w:t>brother, sister, up to 5 days’ paid time off</w:t>
      </w:r>
      <w:r w:rsidR="00C742DD">
        <w:t xml:space="preserve"> will be granted</w:t>
      </w:r>
      <w:r>
        <w:t xml:space="preserve">. This entitlement includes time required to attend the funeral (except where the </w:t>
      </w:r>
      <w:r w:rsidR="00D94376">
        <w:t>colleague</w:t>
      </w:r>
      <w:r>
        <w:t xml:space="preserve"> is responsible for organising the funeral in which case additional time off may be granted). </w:t>
      </w:r>
    </w:p>
    <w:p w:rsidR="00F029BB" w:rsidP="00E97EE4" w:rsidRDefault="00F029BB" w14:paraId="63025F84" w14:textId="39C382EC">
      <w:pPr>
        <w:pStyle w:val="ListParagraph"/>
        <w:numPr>
          <w:ilvl w:val="0"/>
          <w:numId w:val="3"/>
        </w:numPr>
        <w:jc w:val="both"/>
      </w:pPr>
      <w:r>
        <w:t>In the event of the death of a child</w:t>
      </w:r>
      <w:r w:rsidR="00C742DD">
        <w:t>/stepchild</w:t>
      </w:r>
      <w:r>
        <w:t xml:space="preserve"> (under the age of 18) or a stillbirth (after 24 weeks pregnant), up to 2 weeks paid time off</w:t>
      </w:r>
      <w:r w:rsidR="00C742DD">
        <w:t xml:space="preserve"> will be granted</w:t>
      </w:r>
      <w:r>
        <w:t>.</w:t>
      </w:r>
      <w:r w:rsidR="00AC642C">
        <w:t xml:space="preserve"> </w:t>
      </w:r>
      <w:r w:rsidRPr="00AC642C" w:rsidR="00AC642C">
        <w:t>Leave can either be taken in one block or in two separate blocks of one week</w:t>
      </w:r>
      <w:r w:rsidR="00C742DD">
        <w:t xml:space="preserve"> and may</w:t>
      </w:r>
      <w:r w:rsidRPr="00AC642C" w:rsidR="00AC642C">
        <w:t xml:space="preserve"> be taken</w:t>
      </w:r>
      <w:r w:rsidR="00C742DD">
        <w:t xml:space="preserve"> at any point during the first </w:t>
      </w:r>
      <w:r w:rsidRPr="00AC642C" w:rsidR="00AC642C">
        <w:t xml:space="preserve">56 </w:t>
      </w:r>
      <w:r w:rsidR="00D26F75">
        <w:t xml:space="preserve">weeks </w:t>
      </w:r>
      <w:r w:rsidR="00C742DD">
        <w:t xml:space="preserve">following the loss </w:t>
      </w:r>
      <w:r w:rsidR="00D26F75">
        <w:t>of</w:t>
      </w:r>
      <w:r w:rsidRPr="00AC642C" w:rsidR="00AC642C">
        <w:t xml:space="preserve"> the child.</w:t>
      </w:r>
    </w:p>
    <w:p w:rsidR="0040069E" w:rsidP="00E97EE4" w:rsidRDefault="0040069E" w14:paraId="6D172E3B" w14:textId="729D3D68">
      <w:pPr>
        <w:pStyle w:val="ListParagraph"/>
        <w:numPr>
          <w:ilvl w:val="0"/>
          <w:numId w:val="3"/>
        </w:numPr>
        <w:jc w:val="both"/>
      </w:pPr>
      <w:r>
        <w:t xml:space="preserve">In the event of the death of a close relative </w:t>
      </w:r>
      <w:proofErr w:type="gramStart"/>
      <w:r>
        <w:t>i.e.</w:t>
      </w:r>
      <w:proofErr w:type="gramEnd"/>
      <w:r>
        <w:t xml:space="preserve"> grandparent, father-in-law, mother-in-law, brother-in-law, sister-in-law, son-in-law, daughter-in-law, aunt, uncle or grandchild, up to 3 days’ paid time off</w:t>
      </w:r>
      <w:r w:rsidR="00C742DD">
        <w:t xml:space="preserve"> will be granted</w:t>
      </w:r>
      <w:r>
        <w:t xml:space="preserve">. This entitlement includes time required to attend the funeral (except where the member of staff is responsible for organising the funeral in which case additional time off may be granted). </w:t>
      </w:r>
    </w:p>
    <w:p w:rsidR="0040069E" w:rsidP="00E97EE4" w:rsidRDefault="0040069E" w14:paraId="2D558120" w14:textId="7045D78A">
      <w:pPr>
        <w:pStyle w:val="ListParagraph"/>
        <w:numPr>
          <w:ilvl w:val="0"/>
          <w:numId w:val="3"/>
        </w:numPr>
        <w:jc w:val="both"/>
        <w:rPr/>
      </w:pPr>
      <w:r w:rsidR="0040069E">
        <w:rPr/>
        <w:t xml:space="preserve">A </w:t>
      </w:r>
      <w:r w:rsidR="00D94376">
        <w:rPr/>
        <w:t>colleague</w:t>
      </w:r>
      <w:r w:rsidR="0040069E">
        <w:rPr/>
        <w:t xml:space="preserve"> who need only attend the funeral of a relative or </w:t>
      </w:r>
      <w:r w:rsidR="2EB3361E">
        <w:rPr/>
        <w:t xml:space="preserve">close </w:t>
      </w:r>
      <w:r w:rsidR="0040069E">
        <w:rPr/>
        <w:t>friend/colleague will normally be granted up to 1 days’ paid leave.</w:t>
      </w:r>
    </w:p>
    <w:p w:rsidR="0040069E" w:rsidP="00E97EE4" w:rsidRDefault="0040069E" w14:paraId="44476D7C" w14:textId="5ECE08EF">
      <w:pPr>
        <w:pStyle w:val="ListParagraph"/>
        <w:numPr>
          <w:ilvl w:val="0"/>
          <w:numId w:val="3"/>
        </w:numPr>
        <w:jc w:val="both"/>
      </w:pPr>
      <w:r>
        <w:t xml:space="preserve">Where the </w:t>
      </w:r>
      <w:r w:rsidR="00D94376">
        <w:t>colleague</w:t>
      </w:r>
      <w:r>
        <w:t xml:space="preserve"> </w:t>
      </w:r>
      <w:r w:rsidR="00C742DD">
        <w:t>must</w:t>
      </w:r>
      <w:r>
        <w:t xml:space="preserve"> travel a long distance to attend/arrange the funeral then, depending on circumstances, 1 further days’ paid leave may be granted.</w:t>
      </w:r>
    </w:p>
    <w:p w:rsidR="0040069E" w:rsidP="00E97EE4" w:rsidRDefault="00572560" w14:paraId="0340051E" w14:textId="2139A58C">
      <w:pPr>
        <w:jc w:val="both"/>
      </w:pPr>
      <w:r>
        <w:t>E</w:t>
      </w:r>
      <w:r w:rsidR="0040069E">
        <w:t xml:space="preserve">ach request for leave will need to be judged on the circumstances of the case and the nature of the </w:t>
      </w:r>
      <w:r w:rsidR="00D94376">
        <w:t>colleagues’</w:t>
      </w:r>
      <w:r w:rsidR="0040069E">
        <w:t xml:space="preserve"> relationship with the deceased.</w:t>
      </w:r>
    </w:p>
    <w:p w:rsidR="002E68F8" w:rsidP="00E97EE4" w:rsidRDefault="00D94376" w14:paraId="3C6774F1" w14:textId="6AD26D7A">
      <w:pPr>
        <w:jc w:val="both"/>
      </w:pPr>
      <w:r>
        <w:t>Colleagues</w:t>
      </w:r>
      <w:r w:rsidR="002E68F8">
        <w:t xml:space="preserve"> should inform </w:t>
      </w:r>
      <w:r>
        <w:t>their</w:t>
      </w:r>
      <w:r w:rsidR="002E68F8">
        <w:t xml:space="preserve"> Line Manager at the earliest opportunity of </w:t>
      </w:r>
      <w:r>
        <w:t>their</w:t>
      </w:r>
      <w:r w:rsidR="002E68F8">
        <w:t xml:space="preserve"> need to take bereavement leave.</w:t>
      </w:r>
    </w:p>
    <w:p w:rsidR="002E68F8" w:rsidP="00E97EE4" w:rsidRDefault="002E68F8" w14:paraId="16D0EF1D" w14:textId="7CAC74E2">
      <w:pPr>
        <w:jc w:val="both"/>
      </w:pPr>
      <w:r>
        <w:t xml:space="preserve">Line managers should ensure that all requests to take time off due to a bereavement are dealt with in a sympathetic, considerate, and timely manner. Bereavement leave should be recorded through </w:t>
      </w:r>
      <w:proofErr w:type="spellStart"/>
      <w:r>
        <w:t>iTrent</w:t>
      </w:r>
      <w:proofErr w:type="spellEnd"/>
      <w:r>
        <w:t xml:space="preserve"> absence recording.</w:t>
      </w:r>
    </w:p>
    <w:p w:rsidR="0040069E" w:rsidP="0040069E" w:rsidRDefault="0040069E" w14:paraId="4A1105EC" w14:textId="101EDC05">
      <w:pPr>
        <w:pStyle w:val="Heading1"/>
        <w:ind w:left="720" w:hanging="720"/>
      </w:pPr>
      <w:bookmarkStart w:name="_Toc38976078" w:id="2"/>
      <w:r>
        <w:t>3</w:t>
      </w:r>
      <w:r>
        <w:tab/>
      </w:r>
      <w:r>
        <w:t xml:space="preserve">RETURNING TO WORK </w:t>
      </w:r>
      <w:bookmarkEnd w:id="2"/>
    </w:p>
    <w:p w:rsidR="0074016A" w:rsidP="00E97EE4" w:rsidRDefault="007611F7" w14:paraId="00A1C979" w14:textId="77777777">
      <w:pPr>
        <w:jc w:val="both"/>
      </w:pPr>
      <w:r>
        <w:t xml:space="preserve">It’s </w:t>
      </w:r>
      <w:r w:rsidR="00DC635E">
        <w:t>not always easy to know when you are ready to return to work following a bereavement</w:t>
      </w:r>
      <w:r w:rsidR="006E622F">
        <w:t>. You may be anxious about how you will cope and what to say to people.</w:t>
      </w:r>
    </w:p>
    <w:p w:rsidR="007611F7" w:rsidP="00E97EE4" w:rsidRDefault="0074016A" w14:paraId="1E28ED16" w14:textId="1811BDEF">
      <w:pPr>
        <w:jc w:val="both"/>
      </w:pPr>
      <w:r>
        <w:t>It may be helpful for you to talk to your manager and plan your return to work in advance. Share any concerns and be open about any changes that you think will help you settle back in</w:t>
      </w:r>
      <w:r w:rsidR="006E622F">
        <w:t>.</w:t>
      </w:r>
    </w:p>
    <w:p w:rsidR="00690E68" w:rsidP="00E97EE4" w:rsidRDefault="00690E68" w14:paraId="1CBFCB2A" w14:textId="1789ADCC">
      <w:pPr>
        <w:jc w:val="both"/>
      </w:pPr>
      <w:r>
        <w:t xml:space="preserve">Sometimes you may feel that you have </w:t>
      </w:r>
      <w:r w:rsidR="00047A24">
        <w:t>returned</w:t>
      </w:r>
      <w:r>
        <w:t xml:space="preserve"> too soon. – talk to your </w:t>
      </w:r>
      <w:r w:rsidR="00047A24">
        <w:t>manager</w:t>
      </w:r>
      <w:r>
        <w:t xml:space="preserve"> </w:t>
      </w:r>
      <w:r w:rsidR="00047A24">
        <w:t xml:space="preserve">if </w:t>
      </w:r>
      <w:r>
        <w:t>you need further adjustments</w:t>
      </w:r>
      <w:r w:rsidR="00B3562C">
        <w:t xml:space="preserve"> or more time</w:t>
      </w:r>
      <w:r w:rsidR="00047A24">
        <w:t xml:space="preserve"> </w:t>
      </w:r>
      <w:r w:rsidR="00B3562C">
        <w:t>off, as your situation changes over time. If a further period of sickness absence is needed, please follow the</w:t>
      </w:r>
      <w:r w:rsidR="00047A24">
        <w:t xml:space="preserve"> standard procedures for reporting. </w:t>
      </w:r>
    </w:p>
    <w:p w:rsidR="007611F7" w:rsidP="00E97EE4" w:rsidRDefault="00F90865" w14:paraId="354738C3" w14:textId="54B7AEB1">
      <w:pPr>
        <w:jc w:val="both"/>
      </w:pPr>
      <w:r>
        <w:t>The thought of working may be too overwhelming for some, and for others it may be a place of familiarity</w:t>
      </w:r>
      <w:r w:rsidR="00255FF4">
        <w:t xml:space="preserve"> that provides some routine and respite from home life</w:t>
      </w:r>
      <w:r w:rsidR="006345FE">
        <w:t>.</w:t>
      </w:r>
      <w:r w:rsidRPr="006345FE" w:rsidR="006345FE">
        <w:t xml:space="preserve"> </w:t>
      </w:r>
      <w:r w:rsidR="006345FE">
        <w:t>Remember we have an Employee Assistance Programme (EAP) who can provide colleagues with support.</w:t>
      </w:r>
    </w:p>
    <w:p w:rsidR="00C57B49" w:rsidP="00E97EE4" w:rsidRDefault="00C57B49" w14:paraId="4714F42A" w14:textId="684B936F">
      <w:pPr>
        <w:jc w:val="both"/>
      </w:pPr>
      <w:r>
        <w:t xml:space="preserve">You may find you’re anxious about what to say and how to answer questions from colleagues. It may help </w:t>
      </w:r>
      <w:r w:rsidR="00C97BA4">
        <w:t>rehearsing possible replies with someone you can trust / with your line manager or with your departmental HR contact.</w:t>
      </w:r>
    </w:p>
    <w:p w:rsidR="0014059A" w:rsidP="00E97EE4" w:rsidRDefault="0014059A" w14:paraId="3C27ED5E" w14:textId="01CB9A3E">
      <w:pPr>
        <w:jc w:val="both"/>
      </w:pPr>
      <w:r>
        <w:t xml:space="preserve">Colleagues may find it hard to know what to say </w:t>
      </w:r>
      <w:r w:rsidR="00C9512A">
        <w:t>and</w:t>
      </w:r>
      <w:r>
        <w:t xml:space="preserve"> your loss may</w:t>
      </w:r>
      <w:r w:rsidR="00BD0ECD">
        <w:t xml:space="preserve"> remind </w:t>
      </w:r>
      <w:r w:rsidR="00C9512A">
        <w:t>them of</w:t>
      </w:r>
      <w:r w:rsidR="00BD0ECD">
        <w:t xml:space="preserve"> their own losses.</w:t>
      </w:r>
      <w:r w:rsidR="002A1701">
        <w:t xml:space="preserve"> Give them </w:t>
      </w:r>
      <w:r w:rsidR="00EB794A">
        <w:t>the benefit</w:t>
      </w:r>
      <w:r w:rsidR="002A1701">
        <w:t xml:space="preserve"> of the doubt of they </w:t>
      </w:r>
      <w:r w:rsidR="00EB794A">
        <w:t>seem</w:t>
      </w:r>
      <w:r w:rsidR="002A1701">
        <w:t xml:space="preserve"> distant and help them understand how you are feeling.</w:t>
      </w:r>
    </w:p>
    <w:p w:rsidR="0040069E" w:rsidP="00E97EE4" w:rsidRDefault="00EB794A" w14:paraId="0A1D0728" w14:textId="4616081B">
      <w:pPr>
        <w:jc w:val="both"/>
      </w:pPr>
      <w:r>
        <w:t>Don’t feel you have to manage on your own.</w:t>
      </w:r>
      <w:r w:rsidR="007E2D74">
        <w:t xml:space="preserve"> There is lots of information and support available to you.</w:t>
      </w:r>
    </w:p>
    <w:p w:rsidRPr="00127813" w:rsidR="001D0D77" w:rsidP="0040069E" w:rsidRDefault="00E97EE4" w14:paraId="002FD859" w14:textId="373E76AC">
      <w:pPr>
        <w:pStyle w:val="Heading1"/>
      </w:pPr>
      <w:bookmarkStart w:name="_Toc38976081" w:id="3"/>
      <w:r>
        <w:t>4</w:t>
      </w:r>
      <w:r w:rsidRPr="00127813" w:rsidR="001D0D77">
        <w:tab/>
      </w:r>
      <w:r w:rsidRPr="00127813" w:rsidR="001D0D77">
        <w:t>POLICY REVIEW</w:t>
      </w:r>
      <w:bookmarkEnd w:id="3"/>
    </w:p>
    <w:p w:rsidRPr="0040069E" w:rsidR="001D0D77" w:rsidP="00E97EE4" w:rsidRDefault="00E72ECD" w14:paraId="468B821B" w14:textId="77B4E64F">
      <w:pPr>
        <w:jc w:val="both"/>
      </w:pPr>
      <w:r w:rsidRPr="00E97EE4">
        <w:t xml:space="preserve">This Policy and Procedure will be reviewed at regular intervals of not less than three years and </w:t>
      </w:r>
      <w:proofErr w:type="gramStart"/>
      <w:r w:rsidRPr="00E97EE4">
        <w:t>will at all times</w:t>
      </w:r>
      <w:proofErr w:type="gramEnd"/>
      <w:r w:rsidRPr="00E97EE4">
        <w:t xml:space="preserve"> be read and applied subject to the general law. All reviews will be undertaken in consultation with the recognised campus Trade Unions and any </w:t>
      </w:r>
      <w:r w:rsidRPr="00E97EE4">
        <w:t>changes agreed with them, prior to approval from the University Council. This policy has been equality impact assessed prior to its implementation. </w:t>
      </w:r>
    </w:p>
    <w:sectPr w:rsidRPr="0040069E" w:rsidR="001D0D77" w:rsidSect="00C742DD">
      <w:pgSz w:w="11906" w:h="16838" w:orient="portrait"/>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13B9F"/>
    <w:multiLevelType w:val="hybridMultilevel"/>
    <w:tmpl w:val="10E0E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E492A57"/>
    <w:multiLevelType w:val="hybridMultilevel"/>
    <w:tmpl w:val="244259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1632ACB"/>
    <w:multiLevelType w:val="hybridMultilevel"/>
    <w:tmpl w:val="AEEE96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42243907">
    <w:abstractNumId w:val="0"/>
  </w:num>
  <w:num w:numId="2" w16cid:durableId="442650495">
    <w:abstractNumId w:val="2"/>
  </w:num>
  <w:num w:numId="3" w16cid:durableId="160577250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7"/>
    <w:rsid w:val="00001D2C"/>
    <w:rsid w:val="00045C5C"/>
    <w:rsid w:val="00047A24"/>
    <w:rsid w:val="000D2CD5"/>
    <w:rsid w:val="00127813"/>
    <w:rsid w:val="0014059A"/>
    <w:rsid w:val="001D0D77"/>
    <w:rsid w:val="00211862"/>
    <w:rsid w:val="00212ADE"/>
    <w:rsid w:val="00251E22"/>
    <w:rsid w:val="00255FF4"/>
    <w:rsid w:val="00286396"/>
    <w:rsid w:val="002A1701"/>
    <w:rsid w:val="002B2117"/>
    <w:rsid w:val="002E68F8"/>
    <w:rsid w:val="003161A3"/>
    <w:rsid w:val="0040069E"/>
    <w:rsid w:val="00572560"/>
    <w:rsid w:val="005B357C"/>
    <w:rsid w:val="006345FE"/>
    <w:rsid w:val="00687AA4"/>
    <w:rsid w:val="00690E68"/>
    <w:rsid w:val="006E622F"/>
    <w:rsid w:val="0074016A"/>
    <w:rsid w:val="0076047C"/>
    <w:rsid w:val="007611F7"/>
    <w:rsid w:val="007E2D74"/>
    <w:rsid w:val="008E1F9C"/>
    <w:rsid w:val="009631AA"/>
    <w:rsid w:val="009947D2"/>
    <w:rsid w:val="00AC642C"/>
    <w:rsid w:val="00B3562C"/>
    <w:rsid w:val="00B640BD"/>
    <w:rsid w:val="00BD0ECD"/>
    <w:rsid w:val="00C34329"/>
    <w:rsid w:val="00C57B49"/>
    <w:rsid w:val="00C742DD"/>
    <w:rsid w:val="00C773ED"/>
    <w:rsid w:val="00C9512A"/>
    <w:rsid w:val="00C97BA4"/>
    <w:rsid w:val="00D26F75"/>
    <w:rsid w:val="00D94376"/>
    <w:rsid w:val="00DC635E"/>
    <w:rsid w:val="00E72ECD"/>
    <w:rsid w:val="00E97EE4"/>
    <w:rsid w:val="00EB794A"/>
    <w:rsid w:val="00F029BB"/>
    <w:rsid w:val="00F90865"/>
    <w:rsid w:val="2EB3361E"/>
    <w:rsid w:val="5DC8B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1741"/>
  <w15:chartTrackingRefBased/>
  <w15:docId w15:val="{143AEE05-9847-466E-99F0-E39B5972C0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69E"/>
    <w:pPr>
      <w:spacing w:after="100" w:afterAutospacing="1" w:line="300" w:lineRule="auto"/>
    </w:pPr>
    <w:rPr>
      <w:rFonts w:ascii="Arial" w:hAnsi="Arial" w:eastAsia="Times New Roman" w:cs="Arial"/>
      <w:sz w:val="24"/>
      <w:szCs w:val="24"/>
    </w:rPr>
  </w:style>
  <w:style w:type="paragraph" w:styleId="Heading1">
    <w:name w:val="heading 1"/>
    <w:basedOn w:val="Normal"/>
    <w:next w:val="BodyText"/>
    <w:link w:val="Heading1Char"/>
    <w:qFormat/>
    <w:rsid w:val="001D0D77"/>
    <w:pPr>
      <w:keepNext/>
      <w:spacing w:before="120" w:line="264" w:lineRule="auto"/>
      <w:outlineLvl w:val="0"/>
    </w:pPr>
    <w:rPr>
      <w:b/>
      <w:bCs/>
    </w:rPr>
  </w:style>
  <w:style w:type="paragraph" w:styleId="Heading2">
    <w:name w:val="heading 2"/>
    <w:basedOn w:val="Normal"/>
    <w:next w:val="Normal"/>
    <w:link w:val="Heading2Char"/>
    <w:uiPriority w:val="9"/>
    <w:unhideWhenUsed/>
    <w:qFormat/>
    <w:rsid w:val="001D0D77"/>
    <w:pPr>
      <w:keepNext/>
      <w:keepLines/>
      <w:spacing w:before="40" w:after="0"/>
      <w:outlineLvl w:val="1"/>
    </w:pPr>
    <w:rPr>
      <w:rFonts w:eastAsiaTheme="majorEastAsia" w:cstheme="majorBidi"/>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D0D77"/>
    <w:rPr>
      <w:rFonts w:ascii="Arial" w:hAnsi="Arial" w:eastAsia="Times New Roman" w:cs="Times New Roman"/>
      <w:b/>
      <w:bCs/>
      <w:sz w:val="24"/>
      <w:szCs w:val="24"/>
    </w:rPr>
  </w:style>
  <w:style w:type="paragraph" w:styleId="BodyText">
    <w:name w:val="Body Text"/>
    <w:basedOn w:val="Normal"/>
    <w:link w:val="BodyTextChar"/>
    <w:rsid w:val="001D0D77"/>
  </w:style>
  <w:style w:type="character" w:styleId="BodyTextChar" w:customStyle="1">
    <w:name w:val="Body Text Char"/>
    <w:basedOn w:val="DefaultParagraphFont"/>
    <w:link w:val="BodyText"/>
    <w:rsid w:val="001D0D77"/>
    <w:rPr>
      <w:rFonts w:ascii="Verdana" w:hAnsi="Verdana" w:eastAsia="Times New Roman" w:cs="Times New Roman"/>
      <w:sz w:val="21"/>
      <w:szCs w:val="24"/>
    </w:rPr>
  </w:style>
  <w:style w:type="paragraph" w:styleId="TOCHeading">
    <w:name w:val="TOC Heading"/>
    <w:basedOn w:val="Heading1"/>
    <w:next w:val="Normal"/>
    <w:uiPriority w:val="39"/>
    <w:unhideWhenUsed/>
    <w:qFormat/>
    <w:rsid w:val="001D0D77"/>
    <w:pPr>
      <w:keepLines/>
      <w:spacing w:before="240" w:after="0" w:afterAutospacing="0" w:line="259" w:lineRule="auto"/>
      <w:outlineLvl w:val="9"/>
    </w:pPr>
    <w:rPr>
      <w:rFonts w:asciiTheme="majorHAnsi" w:hAnsiTheme="majorHAnsi" w:eastAsiaTheme="majorEastAsia"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1D0D77"/>
  </w:style>
  <w:style w:type="character" w:styleId="Hyperlink">
    <w:name w:val="Hyperlink"/>
    <w:basedOn w:val="DefaultParagraphFont"/>
    <w:uiPriority w:val="99"/>
    <w:unhideWhenUsed/>
    <w:rsid w:val="001D0D77"/>
    <w:rPr>
      <w:color w:val="0563C1" w:themeColor="hyperlink"/>
      <w:u w:val="single"/>
    </w:rPr>
  </w:style>
  <w:style w:type="paragraph" w:styleId="ListParagraph">
    <w:name w:val="List Paragraph"/>
    <w:basedOn w:val="Normal"/>
    <w:uiPriority w:val="34"/>
    <w:qFormat/>
    <w:rsid w:val="001D0D77"/>
    <w:pPr>
      <w:ind w:left="720"/>
      <w:contextualSpacing/>
    </w:pPr>
  </w:style>
  <w:style w:type="character" w:styleId="Heading2Char" w:customStyle="1">
    <w:name w:val="Heading 2 Char"/>
    <w:basedOn w:val="DefaultParagraphFont"/>
    <w:link w:val="Heading2"/>
    <w:uiPriority w:val="9"/>
    <w:rsid w:val="001D0D77"/>
    <w:rPr>
      <w:rFonts w:ascii="Arial" w:hAnsi="Arial" w:eastAsiaTheme="majorEastAsia" w:cstheme="majorBidi"/>
      <w:sz w:val="24"/>
      <w:szCs w:val="26"/>
    </w:rPr>
  </w:style>
  <w:style w:type="paragraph" w:styleId="TOC2">
    <w:name w:val="toc 2"/>
    <w:basedOn w:val="Normal"/>
    <w:next w:val="Normal"/>
    <w:autoRedefine/>
    <w:uiPriority w:val="39"/>
    <w:unhideWhenUsed/>
    <w:rsid w:val="001D0D77"/>
    <w:pPr>
      <w:ind w:left="210"/>
    </w:pPr>
  </w:style>
  <w:style w:type="paragraph" w:styleId="NormalWeb">
    <w:name w:val="Normal (Web)"/>
    <w:basedOn w:val="Normal"/>
    <w:uiPriority w:val="99"/>
    <w:semiHidden/>
    <w:unhideWhenUsed/>
    <w:rsid w:val="00127813"/>
    <w:rPr>
      <w:rFonts w:ascii="Times New Roman" w:hAnsi="Times New Roman"/>
    </w:rPr>
  </w:style>
  <w:style w:type="paragraph" w:styleId="BalloonText">
    <w:name w:val="Balloon Text"/>
    <w:basedOn w:val="Normal"/>
    <w:link w:val="BalloonTextChar"/>
    <w:uiPriority w:val="99"/>
    <w:semiHidden/>
    <w:unhideWhenUsed/>
    <w:rsid w:val="00F029B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29BB"/>
    <w:rPr>
      <w:rFonts w:ascii="Segoe UI" w:hAnsi="Segoe UI" w:eastAsia="Times New Roman" w:cs="Segoe UI"/>
      <w:sz w:val="18"/>
      <w:szCs w:val="18"/>
    </w:rPr>
  </w:style>
  <w:style w:type="character" w:styleId="CommentReference">
    <w:name w:val="annotation reference"/>
    <w:basedOn w:val="DefaultParagraphFont"/>
    <w:uiPriority w:val="99"/>
    <w:semiHidden/>
    <w:unhideWhenUsed/>
    <w:rsid w:val="00212ADE"/>
    <w:rPr>
      <w:sz w:val="16"/>
      <w:szCs w:val="16"/>
    </w:rPr>
  </w:style>
  <w:style w:type="paragraph" w:styleId="CommentText">
    <w:name w:val="annotation text"/>
    <w:basedOn w:val="Normal"/>
    <w:link w:val="CommentTextChar"/>
    <w:uiPriority w:val="99"/>
    <w:semiHidden/>
    <w:unhideWhenUsed/>
    <w:rsid w:val="00212ADE"/>
    <w:pPr>
      <w:spacing w:line="240" w:lineRule="auto"/>
    </w:pPr>
    <w:rPr>
      <w:sz w:val="20"/>
      <w:szCs w:val="20"/>
    </w:rPr>
  </w:style>
  <w:style w:type="character" w:styleId="CommentTextChar" w:customStyle="1">
    <w:name w:val="Comment Text Char"/>
    <w:basedOn w:val="DefaultParagraphFont"/>
    <w:link w:val="CommentText"/>
    <w:uiPriority w:val="99"/>
    <w:semiHidden/>
    <w:rsid w:val="00212ADE"/>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212ADE"/>
    <w:rPr>
      <w:b/>
      <w:bCs/>
    </w:rPr>
  </w:style>
  <w:style w:type="character" w:styleId="CommentSubjectChar" w:customStyle="1">
    <w:name w:val="Comment Subject Char"/>
    <w:basedOn w:val="CommentTextChar"/>
    <w:link w:val="CommentSubject"/>
    <w:uiPriority w:val="99"/>
    <w:semiHidden/>
    <w:rsid w:val="00212ADE"/>
    <w:rPr>
      <w:rFonts w:ascii="Arial" w:hAnsi="Arial" w:eastAsia="Times New Roman" w:cs="Arial"/>
      <w:b/>
      <w:bCs/>
      <w:sz w:val="20"/>
      <w:szCs w:val="20"/>
    </w:rPr>
  </w:style>
  <w:style w:type="paragraph" w:styleId="Revision">
    <w:name w:val="Revision"/>
    <w:hidden/>
    <w:uiPriority w:val="99"/>
    <w:semiHidden/>
    <w:rsid w:val="000D2CD5"/>
    <w:pPr>
      <w:spacing w:after="0" w:line="240" w:lineRule="auto"/>
    </w:pPr>
    <w:rPr>
      <w:rFonts w:ascii="Arial" w:hAnsi="Arial" w:eastAsia="Times New Roman" w:cs="Arial"/>
      <w:sz w:val="24"/>
      <w:szCs w:val="24"/>
    </w:rPr>
  </w:style>
  <w:style w:type="character" w:styleId="normaltextrun" w:customStyle="1">
    <w:name w:val="normaltextrun"/>
    <w:basedOn w:val="DefaultParagraphFont"/>
    <w:rsid w:val="000D2CD5"/>
  </w:style>
  <w:style w:type="character" w:styleId="eop" w:customStyle="1">
    <w:name w:val="eop"/>
    <w:basedOn w:val="DefaultParagraphFont"/>
    <w:rsid w:val="000D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glossaryDocument" Target="glossary/document.xml" Id="R76bf1422ab844b9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c1a5f0d-73fb-4418-8c71-dd6d60b61815}"/>
      </w:docPartPr>
      <w:docPartBody>
        <w:p w14:paraId="00C5E36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7" ma:contentTypeDescription="Create a new document." ma:contentTypeScope="" ma:versionID="14c3db844556a2f41d2d9435ab00d9ad">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2735be9f5a244b2117a8f74fc628f40b"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19C8-8634-4ED1-8EB5-E3C95309CBF0}">
  <ds:schemaRefs>
    <ds:schemaRef ds:uri="http://schemas.microsoft.com/sharepoint/v3/contenttype/forms"/>
  </ds:schemaRefs>
</ds:datastoreItem>
</file>

<file path=customXml/itemProps2.xml><?xml version="1.0" encoding="utf-8"?>
<ds:datastoreItem xmlns:ds="http://schemas.openxmlformats.org/officeDocument/2006/customXml" ds:itemID="{DC702469-2CE9-40B5-A69C-E4669DCFB5D8}">
  <ds:schemaRefs>
    <ds:schemaRef ds:uri="http://schemas.microsoft.com/office/2006/documentManagement/types"/>
    <ds:schemaRef ds:uri="f4ca094e-e3ed-44b2-8be1-04578b8f4789"/>
    <ds:schemaRef ds:uri="http://purl.org/dc/elements/1.1/"/>
    <ds:schemaRef ds:uri="http://schemas.microsoft.com/office/2006/metadata/properties"/>
    <ds:schemaRef ds:uri="fe002713-cdad-4d1d-967c-86e69fbc62ee"/>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CA1590E-C55C-42F9-B653-4BE1AD456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1A35D-B6E4-436C-8544-02C1F7779AC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Pryfysgol Bangor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Jade Luke</dc:creator>
  <keywords/>
  <dc:description/>
  <lastModifiedBy>Catherine Hughes (Staff)</lastModifiedBy>
  <revision>28</revision>
  <dcterms:created xsi:type="dcterms:W3CDTF">2023-09-24T14:50:00.0000000Z</dcterms:created>
  <dcterms:modified xsi:type="dcterms:W3CDTF">2023-09-29T07:49:17.2964164Z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